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D7F" w:rsidRPr="00171998" w:rsidRDefault="00A005E2" w:rsidP="00B75E2D">
      <w:pPr>
        <w:contextualSpacing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Т</w:t>
      </w:r>
      <w:r w:rsidR="00983D7F" w:rsidRPr="00C035BD">
        <w:rPr>
          <w:rFonts w:eastAsia="Calibri"/>
          <w:b/>
          <w:szCs w:val="28"/>
          <w:lang w:eastAsia="en-US"/>
        </w:rPr>
        <w:t xml:space="preserve">ребования к </w:t>
      </w:r>
      <w:r w:rsidR="00983D7F">
        <w:rPr>
          <w:rFonts w:eastAsia="Calibri"/>
          <w:b/>
          <w:szCs w:val="28"/>
          <w:lang w:eastAsia="en-US"/>
        </w:rPr>
        <w:t>статьям</w:t>
      </w:r>
      <w:r w:rsidR="00983D7F" w:rsidRPr="00C035BD">
        <w:rPr>
          <w:rFonts w:eastAsia="Calibri"/>
          <w:b/>
          <w:szCs w:val="28"/>
          <w:lang w:eastAsia="en-US"/>
        </w:rPr>
        <w:t xml:space="preserve"> </w:t>
      </w:r>
      <w:r w:rsidR="00983D7F" w:rsidRPr="00C035BD">
        <w:rPr>
          <w:rFonts w:eastAsia="Calibri"/>
          <w:b/>
          <w:szCs w:val="28"/>
          <w:lang w:eastAsia="en-US"/>
        </w:rPr>
        <w:br/>
      </w:r>
      <w:r w:rsidR="00B75E2D">
        <w:rPr>
          <w:rFonts w:eastAsia="Calibri"/>
          <w:b/>
          <w:szCs w:val="28"/>
          <w:lang w:eastAsia="en-US"/>
        </w:rPr>
        <w:t>в сборник</w:t>
      </w:r>
      <w:r>
        <w:rPr>
          <w:rFonts w:eastAsia="Calibri"/>
          <w:b/>
          <w:szCs w:val="28"/>
          <w:lang w:eastAsia="en-US"/>
        </w:rPr>
        <w:t>е</w:t>
      </w:r>
      <w:r w:rsidR="00B75E2D">
        <w:rPr>
          <w:rFonts w:eastAsia="Calibri"/>
          <w:b/>
          <w:szCs w:val="28"/>
          <w:lang w:eastAsia="en-US"/>
        </w:rPr>
        <w:t xml:space="preserve"> </w:t>
      </w:r>
      <w:r w:rsidR="00680FF5">
        <w:rPr>
          <w:rFonts w:eastAsia="Calibri"/>
          <w:b/>
          <w:szCs w:val="28"/>
          <w:lang w:eastAsia="en-US"/>
        </w:rPr>
        <w:t>«</w:t>
      </w:r>
      <w:r w:rsidR="0072016D">
        <w:rPr>
          <w:rFonts w:eastAsia="Calibri"/>
          <w:b/>
          <w:szCs w:val="28"/>
          <w:lang w:eastAsia="en-US"/>
        </w:rPr>
        <w:t>Проблемы и перспективы уголовной юстиции</w:t>
      </w:r>
      <w:r w:rsidR="00680FF5">
        <w:rPr>
          <w:rFonts w:eastAsia="Calibri"/>
          <w:b/>
          <w:szCs w:val="28"/>
          <w:lang w:eastAsia="en-US"/>
        </w:rPr>
        <w:t>»</w:t>
      </w:r>
    </w:p>
    <w:p w:rsidR="00983D7F" w:rsidRPr="00F12C82" w:rsidRDefault="00983D7F" w:rsidP="00983D7F">
      <w:pPr>
        <w:jc w:val="center"/>
        <w:rPr>
          <w:rFonts w:eastAsia="Calibri"/>
          <w:sz w:val="27"/>
          <w:szCs w:val="27"/>
          <w:lang w:eastAsia="en-US"/>
        </w:rPr>
      </w:pPr>
    </w:p>
    <w:p w:rsidR="00983D7F" w:rsidRPr="00F704FD" w:rsidRDefault="00983D7F" w:rsidP="00983D7F">
      <w:pPr>
        <w:ind w:right="-143" w:firstLine="709"/>
        <w:jc w:val="both"/>
      </w:pPr>
      <w:r>
        <w:t>Статьи, направленные для публикации</w:t>
      </w:r>
      <w:r w:rsidR="00B75E2D">
        <w:t xml:space="preserve"> в сборник</w:t>
      </w:r>
      <w:r w:rsidR="00680FF5">
        <w:t>е</w:t>
      </w:r>
      <w:r w:rsidRPr="00F704FD">
        <w:t>,</w:t>
      </w:r>
      <w:r w:rsidR="00B75E2D">
        <w:t xml:space="preserve"> </w:t>
      </w:r>
      <w:r w:rsidRPr="00F704FD">
        <w:t>не должны содержать сведения, составляющ</w:t>
      </w:r>
      <w:r>
        <w:t>ие государственную тайну,</w:t>
      </w:r>
      <w:r w:rsidR="00B75E2D">
        <w:t xml:space="preserve"> </w:t>
      </w:r>
      <w:r w:rsidRPr="00F704FD">
        <w:t>и служебную информацию.</w:t>
      </w:r>
    </w:p>
    <w:p w:rsidR="00B75E2D" w:rsidRDefault="00983D7F" w:rsidP="00983D7F">
      <w:pPr>
        <w:ind w:right="-143" w:firstLine="709"/>
        <w:jc w:val="both"/>
      </w:pPr>
      <w:r w:rsidRPr="00F704FD">
        <w:t>Формат статьи – А</w:t>
      </w:r>
      <w:r>
        <w:t xml:space="preserve"> </w:t>
      </w:r>
      <w:r w:rsidRPr="00F704FD">
        <w:t xml:space="preserve">4; кегль – 14; шрифт − </w:t>
      </w:r>
      <w:r w:rsidRPr="00F704FD">
        <w:rPr>
          <w:lang w:val="en-US"/>
        </w:rPr>
        <w:t>Times</w:t>
      </w:r>
      <w:r w:rsidRPr="00F704FD">
        <w:t xml:space="preserve"> </w:t>
      </w:r>
      <w:r w:rsidRPr="00F704FD">
        <w:rPr>
          <w:lang w:val="en-US"/>
        </w:rPr>
        <w:t>New</w:t>
      </w:r>
      <w:r w:rsidRPr="00F704FD">
        <w:t xml:space="preserve"> </w:t>
      </w:r>
      <w:r w:rsidRPr="00F704FD">
        <w:rPr>
          <w:lang w:val="en-US"/>
        </w:rPr>
        <w:t>Roman</w:t>
      </w:r>
      <w:r w:rsidRPr="00F704FD">
        <w:t>; меж</w:t>
      </w:r>
      <w:r>
        <w:t>ду</w:t>
      </w:r>
      <w:r w:rsidR="0012782A">
        <w:t>строчный интервал – 1</w:t>
      </w:r>
      <w:r w:rsidRPr="00F704FD">
        <w:t>; абзацный отступ – 1,25; поля слева</w:t>
      </w:r>
      <w:r w:rsidR="00B75E2D">
        <w:t xml:space="preserve"> </w:t>
      </w:r>
      <w:r w:rsidR="0012782A">
        <w:t xml:space="preserve">– </w:t>
      </w:r>
      <w:r w:rsidR="00B75E2D">
        <w:t>3 см.</w:t>
      </w:r>
      <w:r w:rsidRPr="00F704FD">
        <w:t>, справа</w:t>
      </w:r>
      <w:r w:rsidR="00B75E2D">
        <w:t xml:space="preserve"> – 1,5 см.</w:t>
      </w:r>
      <w:r w:rsidRPr="00F704FD">
        <w:t xml:space="preserve">, сверху, снизу – 2 см; </w:t>
      </w:r>
    </w:p>
    <w:p w:rsidR="00983D7F" w:rsidRDefault="00B75E2D" w:rsidP="00983D7F">
      <w:pPr>
        <w:ind w:right="-143" w:firstLine="709"/>
        <w:jc w:val="both"/>
      </w:pPr>
      <w:r>
        <w:t>Фо</w:t>
      </w:r>
      <w:r w:rsidR="00983D7F" w:rsidRPr="00F704FD">
        <w:t xml:space="preserve">рмат файла – </w:t>
      </w:r>
      <w:r w:rsidR="00983D7F" w:rsidRPr="00F704FD">
        <w:rPr>
          <w:lang w:val="en-US"/>
        </w:rPr>
        <w:t>doc</w:t>
      </w:r>
      <w:r w:rsidR="00983D7F" w:rsidRPr="00F704FD">
        <w:t xml:space="preserve"> (</w:t>
      </w:r>
      <w:proofErr w:type="spellStart"/>
      <w:r w:rsidR="00983D7F" w:rsidRPr="00F704FD">
        <w:rPr>
          <w:lang w:val="en-US"/>
        </w:rPr>
        <w:t>docx</w:t>
      </w:r>
      <w:proofErr w:type="spellEnd"/>
      <w:r w:rsidR="00983D7F" w:rsidRPr="00F704FD">
        <w:t xml:space="preserve">), не архивированный. </w:t>
      </w:r>
    </w:p>
    <w:p w:rsidR="00983D7F" w:rsidRPr="00F704FD" w:rsidRDefault="00983D7F" w:rsidP="00983D7F">
      <w:pPr>
        <w:ind w:right="-143" w:firstLine="709"/>
        <w:jc w:val="both"/>
      </w:pPr>
      <w:r w:rsidRPr="00F704FD">
        <w:t>Текст набирается без форматирования.</w:t>
      </w:r>
    </w:p>
    <w:p w:rsidR="00983D7F" w:rsidRPr="00F704FD" w:rsidRDefault="00983D7F" w:rsidP="00983D7F">
      <w:pPr>
        <w:ind w:right="-143" w:firstLine="709"/>
        <w:jc w:val="both"/>
      </w:pPr>
      <w:r w:rsidRPr="00F704FD">
        <w:t>Объем статьи не должен превышать 8 страниц.</w:t>
      </w:r>
    </w:p>
    <w:p w:rsidR="00983D7F" w:rsidRPr="00F704FD" w:rsidRDefault="00983D7F" w:rsidP="00983D7F">
      <w:pPr>
        <w:ind w:right="-143" w:firstLine="709"/>
        <w:jc w:val="both"/>
      </w:pPr>
      <w:r w:rsidRPr="00F704FD">
        <w:t>Статьи должны содержать следующие обязательные элементы:</w:t>
      </w:r>
    </w:p>
    <w:p w:rsidR="00983D7F" w:rsidRPr="00F704FD" w:rsidRDefault="00983D7F" w:rsidP="00983D7F">
      <w:pPr>
        <w:numPr>
          <w:ilvl w:val="0"/>
          <w:numId w:val="1"/>
        </w:numPr>
        <w:tabs>
          <w:tab w:val="left" w:pos="993"/>
        </w:tabs>
        <w:ind w:left="0" w:right="-143" w:firstLine="709"/>
        <w:jc w:val="both"/>
      </w:pPr>
      <w:r w:rsidRPr="00F704FD">
        <w:t>сведения об авторе (выравнивание по правому краю): полужирным шрифтом – имя, отчество и фамилия</w:t>
      </w:r>
      <w:r w:rsidR="00B75E2D">
        <w:t xml:space="preserve"> (полностью)</w:t>
      </w:r>
      <w:r w:rsidRPr="00F704FD">
        <w:t>; о</w:t>
      </w:r>
      <w:r>
        <w:t>бычным шрифтом – ученые степень</w:t>
      </w:r>
      <w:r w:rsidR="00B75E2D">
        <w:t xml:space="preserve"> </w:t>
      </w:r>
      <w:r w:rsidRPr="00F704FD">
        <w:t>и звание; должность (полностью) и место работы; специальное звание; контактный телефон; адрес электронной почты</w:t>
      </w:r>
      <w:r w:rsidR="0012782A">
        <w:t>.</w:t>
      </w:r>
    </w:p>
    <w:p w:rsidR="00983D7F" w:rsidRPr="00F704FD" w:rsidRDefault="00983D7F" w:rsidP="00983D7F">
      <w:pPr>
        <w:numPr>
          <w:ilvl w:val="0"/>
          <w:numId w:val="1"/>
        </w:numPr>
        <w:tabs>
          <w:tab w:val="left" w:pos="993"/>
        </w:tabs>
        <w:ind w:left="0" w:right="-143" w:firstLine="709"/>
        <w:jc w:val="both"/>
      </w:pPr>
      <w:r w:rsidRPr="00F704FD">
        <w:t>название статьи</w:t>
      </w:r>
      <w:r w:rsidR="00095361">
        <w:t xml:space="preserve"> </w:t>
      </w:r>
      <w:r w:rsidRPr="00F704FD">
        <w:t>– через одну строку после сведений об авторе, полужирным шрифтом, заглавными буквами</w:t>
      </w:r>
      <w:r w:rsidR="00095361">
        <w:t>. В</w:t>
      </w:r>
      <w:r w:rsidR="00095361" w:rsidRPr="00F704FD">
        <w:t xml:space="preserve">ыравнивание по </w:t>
      </w:r>
      <w:r w:rsidR="00095361">
        <w:t>центру</w:t>
      </w:r>
      <w:r w:rsidRPr="00F704FD">
        <w:t>;</w:t>
      </w:r>
    </w:p>
    <w:p w:rsidR="00B75E2D" w:rsidRDefault="00B75E2D" w:rsidP="00983D7F">
      <w:pPr>
        <w:numPr>
          <w:ilvl w:val="0"/>
          <w:numId w:val="1"/>
        </w:numPr>
        <w:tabs>
          <w:tab w:val="left" w:pos="993"/>
        </w:tabs>
        <w:ind w:left="0" w:right="-143" w:firstLine="709"/>
        <w:jc w:val="both"/>
      </w:pPr>
      <w:r>
        <w:t xml:space="preserve">аннотация, раскрывающая содержание статьи, </w:t>
      </w:r>
      <w:r w:rsidR="00DA4AC2">
        <w:t xml:space="preserve">(2-5 предложений) </w:t>
      </w:r>
      <w:r w:rsidR="0012782A">
        <w:t>названия статьи</w:t>
      </w:r>
      <w:r w:rsidR="00095361">
        <w:t>. В</w:t>
      </w:r>
      <w:r w:rsidR="00095361" w:rsidRPr="00F704FD">
        <w:t>ыравнивание по ширине страницы</w:t>
      </w:r>
      <w:r w:rsidR="0012782A">
        <w:t>;</w:t>
      </w:r>
    </w:p>
    <w:p w:rsidR="00DA4AC2" w:rsidRDefault="00DA4AC2" w:rsidP="00983D7F">
      <w:pPr>
        <w:numPr>
          <w:ilvl w:val="0"/>
          <w:numId w:val="1"/>
        </w:numPr>
        <w:tabs>
          <w:tab w:val="left" w:pos="993"/>
        </w:tabs>
        <w:ind w:left="0" w:right="-143" w:firstLine="709"/>
        <w:jc w:val="both"/>
      </w:pPr>
      <w:r>
        <w:t xml:space="preserve">ключевые слова (3-5 слов или словосочетаний), разделяемых между собой знаком «;», </w:t>
      </w:r>
      <w:r w:rsidRPr="00F704FD">
        <w:t>через одну строку после</w:t>
      </w:r>
      <w:r>
        <w:t xml:space="preserve"> аннотации. В</w:t>
      </w:r>
      <w:r w:rsidRPr="00F704FD">
        <w:t xml:space="preserve">ыравнивание </w:t>
      </w:r>
      <w:r w:rsidR="00680FF5">
        <w:br/>
      </w:r>
      <w:r w:rsidRPr="00F704FD">
        <w:t>по ширине страницы</w:t>
      </w:r>
      <w:r>
        <w:t>.</w:t>
      </w:r>
    </w:p>
    <w:p w:rsidR="00983D7F" w:rsidRPr="00F704FD" w:rsidRDefault="00983D7F" w:rsidP="00983D7F">
      <w:pPr>
        <w:numPr>
          <w:ilvl w:val="0"/>
          <w:numId w:val="1"/>
        </w:numPr>
        <w:tabs>
          <w:tab w:val="left" w:pos="993"/>
        </w:tabs>
        <w:ind w:left="0" w:right="-143" w:firstLine="709"/>
        <w:jc w:val="both"/>
      </w:pPr>
      <w:r w:rsidRPr="00F704FD">
        <w:t xml:space="preserve">основной текст – набирается </w:t>
      </w:r>
      <w:r w:rsidR="00095361">
        <w:t>через одну строку</w:t>
      </w:r>
      <w:r w:rsidR="00DA4AC2" w:rsidRPr="00DA4AC2">
        <w:t xml:space="preserve"> </w:t>
      </w:r>
      <w:r w:rsidR="00DA4AC2" w:rsidRPr="00F704FD">
        <w:t xml:space="preserve">после </w:t>
      </w:r>
      <w:r w:rsidR="00DA4AC2">
        <w:t>ключевых слов</w:t>
      </w:r>
      <w:r w:rsidR="00095361">
        <w:t>. В</w:t>
      </w:r>
      <w:r w:rsidRPr="00F704FD">
        <w:t>ыравнивание по ширине страницы;</w:t>
      </w:r>
    </w:p>
    <w:p w:rsidR="00983D7F" w:rsidRPr="00F704FD" w:rsidRDefault="00983D7F" w:rsidP="00983D7F">
      <w:pPr>
        <w:numPr>
          <w:ilvl w:val="0"/>
          <w:numId w:val="1"/>
        </w:numPr>
        <w:tabs>
          <w:tab w:val="left" w:pos="993"/>
        </w:tabs>
        <w:ind w:left="0" w:right="-143" w:firstLine="709"/>
        <w:jc w:val="both"/>
      </w:pPr>
      <w:r w:rsidRPr="00F704FD">
        <w:t xml:space="preserve">сноски – </w:t>
      </w:r>
      <w:r w:rsidR="0012782A">
        <w:t>постраничные</w:t>
      </w:r>
      <w:r w:rsidRPr="00F704FD">
        <w:t xml:space="preserve">, оформляются в соответствии с ГОСТ </w:t>
      </w:r>
      <w:proofErr w:type="gramStart"/>
      <w:r w:rsidRPr="00F704FD">
        <w:t>Р</w:t>
      </w:r>
      <w:proofErr w:type="gramEnd"/>
      <w:r w:rsidRPr="00F704FD">
        <w:t xml:space="preserve"> 7.</w:t>
      </w:r>
      <w:r w:rsidR="0012782A">
        <w:t xml:space="preserve">0.5.-2008. Кегль – 12, </w:t>
      </w:r>
      <w:r w:rsidR="0012782A" w:rsidRPr="00F704FD">
        <w:t>меж</w:t>
      </w:r>
      <w:r w:rsidR="0012782A">
        <w:t>ду</w:t>
      </w:r>
      <w:r w:rsidR="0012782A" w:rsidRPr="00F704FD">
        <w:t>строчный интервал – 1</w:t>
      </w:r>
      <w:r w:rsidR="00095361">
        <w:t>. В</w:t>
      </w:r>
      <w:r w:rsidR="00095361" w:rsidRPr="00F704FD">
        <w:t>ыравнивание по ширине страницы</w:t>
      </w:r>
      <w:r w:rsidRPr="00F704FD">
        <w:t>;</w:t>
      </w:r>
    </w:p>
    <w:p w:rsidR="00983D7F" w:rsidRPr="000E0007" w:rsidRDefault="00983D7F" w:rsidP="00983D7F">
      <w:pPr>
        <w:numPr>
          <w:ilvl w:val="0"/>
          <w:numId w:val="1"/>
        </w:numPr>
        <w:tabs>
          <w:tab w:val="left" w:pos="993"/>
        </w:tabs>
        <w:ind w:left="0" w:right="-143" w:firstLine="709"/>
        <w:jc w:val="both"/>
      </w:pPr>
      <w:r w:rsidRPr="000E0007">
        <w:t>список литературы приводится в конце статьи</w:t>
      </w:r>
      <w:r w:rsidR="0012782A">
        <w:t xml:space="preserve"> через одну строку после текста статьи</w:t>
      </w:r>
      <w:r w:rsidRPr="000E0007">
        <w:t>, нумеруется в алфавитном порядке, предваряется словом «Список литературы» полужирным шрифтом. Под одним номером допустимо указывать только один источник</w:t>
      </w:r>
      <w:r w:rsidR="00095361">
        <w:t>. В</w:t>
      </w:r>
      <w:r w:rsidR="00095361" w:rsidRPr="00F704FD">
        <w:t>ыравнивание по ширине страницы</w:t>
      </w:r>
      <w:r w:rsidRPr="000E0007">
        <w:t>;</w:t>
      </w:r>
    </w:p>
    <w:p w:rsidR="00983D7F" w:rsidRPr="00F704FD" w:rsidRDefault="00983D7F" w:rsidP="00983D7F">
      <w:pPr>
        <w:numPr>
          <w:ilvl w:val="0"/>
          <w:numId w:val="1"/>
        </w:numPr>
        <w:tabs>
          <w:tab w:val="left" w:pos="993"/>
        </w:tabs>
        <w:ind w:left="0" w:right="-143" w:firstLine="709"/>
        <w:jc w:val="both"/>
      </w:pPr>
      <w:r w:rsidRPr="00F704FD">
        <w:t>рисунки и подписи к ним располагаются непосредственно в тексте. Рисунки должны иметь формат «</w:t>
      </w:r>
      <w:r w:rsidRPr="00F704FD">
        <w:rPr>
          <w:lang w:val="en-US"/>
        </w:rPr>
        <w:t>jpg</w:t>
      </w:r>
      <w:r w:rsidRPr="00F704FD">
        <w:t xml:space="preserve">» в </w:t>
      </w:r>
      <w:r w:rsidR="0012782A">
        <w:t>черно-белом исполнении. Таблицы</w:t>
      </w:r>
      <w:r w:rsidR="0012782A">
        <w:br/>
      </w:r>
      <w:r w:rsidRPr="00F704FD">
        <w:t>и рисунки нумеруются, если их число больше одного, и не выходят за границы полей;</w:t>
      </w:r>
    </w:p>
    <w:p w:rsidR="00983D7F" w:rsidRPr="00F704FD" w:rsidRDefault="00095361" w:rsidP="00983D7F">
      <w:pPr>
        <w:numPr>
          <w:ilvl w:val="0"/>
          <w:numId w:val="1"/>
        </w:numPr>
        <w:tabs>
          <w:tab w:val="left" w:pos="993"/>
        </w:tabs>
        <w:ind w:left="0" w:right="-143" w:firstLine="709"/>
        <w:jc w:val="both"/>
      </w:pPr>
      <w:r>
        <w:t xml:space="preserve">обязательная </w:t>
      </w:r>
      <w:r w:rsidR="00983D7F" w:rsidRPr="00F704FD">
        <w:t xml:space="preserve">расшифровка </w:t>
      </w:r>
      <w:r>
        <w:t xml:space="preserve">всех </w:t>
      </w:r>
      <w:r w:rsidR="00983D7F" w:rsidRPr="00F704FD">
        <w:t>аббревиатур при первом упоминании.</w:t>
      </w:r>
    </w:p>
    <w:p w:rsidR="00983D7F" w:rsidRPr="006339B4" w:rsidRDefault="00983D7F" w:rsidP="00983D7F">
      <w:pPr>
        <w:ind w:firstLine="709"/>
        <w:jc w:val="both"/>
        <w:rPr>
          <w:rFonts w:eastAsia="Calibri"/>
          <w:szCs w:val="28"/>
          <w:lang w:eastAsia="en-US"/>
        </w:rPr>
      </w:pPr>
      <w:r w:rsidRPr="006339B4">
        <w:rPr>
          <w:rFonts w:eastAsia="Calibri"/>
          <w:szCs w:val="28"/>
          <w:lang w:eastAsia="en-US"/>
        </w:rPr>
        <w:t>Статьи принимаются с оригинальность</w:t>
      </w:r>
      <w:r>
        <w:rPr>
          <w:rFonts w:eastAsia="Calibri"/>
          <w:szCs w:val="28"/>
          <w:lang w:eastAsia="en-US"/>
        </w:rPr>
        <w:t>ю текста согласно проверке</w:t>
      </w:r>
      <w:r>
        <w:rPr>
          <w:rFonts w:eastAsia="Calibri"/>
          <w:szCs w:val="28"/>
          <w:lang w:eastAsia="en-US"/>
        </w:rPr>
        <w:br/>
      </w:r>
      <w:r w:rsidRPr="006339B4">
        <w:rPr>
          <w:rFonts w:eastAsia="Calibri"/>
          <w:szCs w:val="28"/>
          <w:lang w:eastAsia="en-US"/>
        </w:rPr>
        <w:t>в системе «</w:t>
      </w:r>
      <w:proofErr w:type="spellStart"/>
      <w:r w:rsidRPr="006339B4">
        <w:rPr>
          <w:rFonts w:eastAsia="Calibri"/>
          <w:szCs w:val="28"/>
          <w:lang w:eastAsia="en-US"/>
        </w:rPr>
        <w:t>Антиплагиат</w:t>
      </w:r>
      <w:proofErr w:type="spellEnd"/>
      <w:r w:rsidRPr="006339B4">
        <w:rPr>
          <w:rFonts w:eastAsia="Calibri"/>
          <w:szCs w:val="28"/>
          <w:lang w:eastAsia="en-US"/>
        </w:rPr>
        <w:t xml:space="preserve">» не менее </w:t>
      </w:r>
      <w:r w:rsidR="007D111A">
        <w:rPr>
          <w:rFonts w:eastAsia="Calibri"/>
          <w:szCs w:val="28"/>
          <w:lang w:eastAsia="en-US"/>
        </w:rPr>
        <w:t>6</w:t>
      </w:r>
      <w:r w:rsidRPr="006339B4">
        <w:rPr>
          <w:rFonts w:eastAsia="Calibri"/>
          <w:szCs w:val="28"/>
          <w:lang w:eastAsia="en-US"/>
        </w:rPr>
        <w:t xml:space="preserve">0%. </w:t>
      </w:r>
    </w:p>
    <w:p w:rsidR="00983D7F" w:rsidRPr="00F704FD" w:rsidRDefault="00983D7F" w:rsidP="00983D7F">
      <w:pPr>
        <w:ind w:right="-143" w:firstLine="709"/>
        <w:jc w:val="both"/>
      </w:pPr>
      <w:r w:rsidRPr="00F704FD">
        <w:t>Оргкомитет оставляет за собой право не публиковать полученные материалы, если их содержание не соответствует заявленной тематике круглого стола или были нарушены треб</w:t>
      </w:r>
      <w:r w:rsidR="0012782A">
        <w:t>ования к их оформлению, а также</w:t>
      </w:r>
      <w:r w:rsidR="0012782A">
        <w:br/>
      </w:r>
      <w:r w:rsidRPr="00F704FD">
        <w:t>при наруш</w:t>
      </w:r>
      <w:r>
        <w:t>ении сроков их предоставления.</w:t>
      </w:r>
    </w:p>
    <w:p w:rsidR="00983D7F" w:rsidRDefault="00983D7F" w:rsidP="00983D7F">
      <w:pPr>
        <w:ind w:right="-143" w:firstLine="709"/>
        <w:jc w:val="both"/>
        <w:rPr>
          <w:b/>
          <w:szCs w:val="28"/>
        </w:rPr>
      </w:pPr>
    </w:p>
    <w:p w:rsidR="00983D7F" w:rsidRPr="00BD33FD" w:rsidRDefault="0012782A" w:rsidP="00983D7F">
      <w:pPr>
        <w:ind w:right="-143"/>
        <w:jc w:val="center"/>
        <w:rPr>
          <w:szCs w:val="28"/>
        </w:rPr>
      </w:pPr>
      <w:r>
        <w:rPr>
          <w:b/>
          <w:szCs w:val="28"/>
        </w:rPr>
        <w:br w:type="page"/>
      </w:r>
      <w:r w:rsidR="00983D7F" w:rsidRPr="00BD33FD">
        <w:rPr>
          <w:b/>
          <w:szCs w:val="28"/>
        </w:rPr>
        <w:lastRenderedPageBreak/>
        <w:t>Образец оформления статьи</w:t>
      </w:r>
    </w:p>
    <w:p w:rsidR="00983D7F" w:rsidRPr="00BD33FD" w:rsidRDefault="00983D7F" w:rsidP="001933A8">
      <w:pPr>
        <w:ind w:right="-143"/>
        <w:jc w:val="center"/>
        <w:rPr>
          <w:szCs w:val="28"/>
        </w:rPr>
      </w:pPr>
    </w:p>
    <w:p w:rsidR="001933A8" w:rsidRDefault="001933A8" w:rsidP="001933A8">
      <w:pPr>
        <w:ind w:right="-143"/>
        <w:rPr>
          <w:b/>
          <w:szCs w:val="28"/>
        </w:rPr>
      </w:pPr>
      <w:r>
        <w:rPr>
          <w:b/>
          <w:szCs w:val="28"/>
        </w:rPr>
        <w:t>УДК 484.8</w:t>
      </w:r>
    </w:p>
    <w:p w:rsidR="00983D7F" w:rsidRPr="005A5F60" w:rsidRDefault="00983D7F" w:rsidP="006A0793">
      <w:pPr>
        <w:ind w:right="-143"/>
        <w:jc w:val="center"/>
        <w:rPr>
          <w:b/>
          <w:szCs w:val="28"/>
        </w:rPr>
      </w:pPr>
      <w:r w:rsidRPr="005A5F60">
        <w:rPr>
          <w:b/>
          <w:szCs w:val="28"/>
        </w:rPr>
        <w:t>Иванов Иван Иванович</w:t>
      </w:r>
    </w:p>
    <w:p w:rsidR="00983D7F" w:rsidRPr="00BD33FD" w:rsidRDefault="00983D7F" w:rsidP="006A0793">
      <w:pPr>
        <w:ind w:right="-143"/>
        <w:jc w:val="center"/>
        <w:rPr>
          <w:szCs w:val="28"/>
        </w:rPr>
      </w:pPr>
      <w:r w:rsidRPr="00BD33FD">
        <w:rPr>
          <w:szCs w:val="28"/>
        </w:rPr>
        <w:t>кандидат юридических наук, доцент,</w:t>
      </w:r>
    </w:p>
    <w:p w:rsidR="00983D7F" w:rsidRPr="00BD33FD" w:rsidRDefault="00983D7F" w:rsidP="006A0793">
      <w:pPr>
        <w:ind w:right="-143"/>
        <w:jc w:val="center"/>
        <w:rPr>
          <w:szCs w:val="28"/>
        </w:rPr>
      </w:pPr>
      <w:r>
        <w:rPr>
          <w:szCs w:val="28"/>
        </w:rPr>
        <w:t>с</w:t>
      </w:r>
      <w:r w:rsidRPr="00BD33FD">
        <w:rPr>
          <w:szCs w:val="28"/>
        </w:rPr>
        <w:t>тарший научный сотрудник</w:t>
      </w:r>
    </w:p>
    <w:p w:rsidR="00983D7F" w:rsidRPr="00BD33FD" w:rsidRDefault="006A0793" w:rsidP="006A0793">
      <w:pPr>
        <w:ind w:right="-143"/>
        <w:jc w:val="center"/>
        <w:rPr>
          <w:szCs w:val="28"/>
        </w:rPr>
      </w:pPr>
      <w:r>
        <w:rPr>
          <w:szCs w:val="28"/>
        </w:rPr>
        <w:t>ФКУ НИИ</w:t>
      </w:r>
      <w:r w:rsidR="00983D7F" w:rsidRPr="00BD33FD">
        <w:rPr>
          <w:szCs w:val="28"/>
        </w:rPr>
        <w:t xml:space="preserve"> ФСИН России,</w:t>
      </w:r>
    </w:p>
    <w:p w:rsidR="00983D7F" w:rsidRPr="00BD33FD" w:rsidRDefault="00983D7F" w:rsidP="006A0793">
      <w:pPr>
        <w:ind w:right="-143"/>
        <w:jc w:val="center"/>
        <w:rPr>
          <w:szCs w:val="28"/>
        </w:rPr>
      </w:pPr>
      <w:r w:rsidRPr="00BD33FD">
        <w:rPr>
          <w:szCs w:val="28"/>
        </w:rPr>
        <w:t>тел. 8 (495) 123-45-67</w:t>
      </w:r>
    </w:p>
    <w:p w:rsidR="00983D7F" w:rsidRPr="00BD33FD" w:rsidRDefault="00983D7F" w:rsidP="006A0793">
      <w:pPr>
        <w:ind w:right="-143"/>
        <w:jc w:val="center"/>
        <w:rPr>
          <w:szCs w:val="28"/>
        </w:rPr>
      </w:pPr>
      <w:proofErr w:type="gramStart"/>
      <w:r w:rsidRPr="00BD33FD">
        <w:rPr>
          <w:szCs w:val="28"/>
          <w:lang w:val="en-US"/>
        </w:rPr>
        <w:t>e</w:t>
      </w:r>
      <w:r w:rsidRPr="00BD33FD">
        <w:rPr>
          <w:szCs w:val="28"/>
        </w:rPr>
        <w:t>-</w:t>
      </w:r>
      <w:r w:rsidRPr="00BD33FD">
        <w:rPr>
          <w:szCs w:val="28"/>
          <w:lang w:val="en-US"/>
        </w:rPr>
        <w:t>mail</w:t>
      </w:r>
      <w:proofErr w:type="gramEnd"/>
      <w:r w:rsidRPr="00BD33FD">
        <w:rPr>
          <w:szCs w:val="28"/>
        </w:rPr>
        <w:t xml:space="preserve">: </w:t>
      </w:r>
      <w:proofErr w:type="spellStart"/>
      <w:r w:rsidRPr="00BD33FD">
        <w:rPr>
          <w:szCs w:val="28"/>
          <w:lang w:val="en-US"/>
        </w:rPr>
        <w:t>Ivanov</w:t>
      </w:r>
      <w:proofErr w:type="spellEnd"/>
      <w:r w:rsidRPr="00BD33FD">
        <w:rPr>
          <w:szCs w:val="28"/>
        </w:rPr>
        <w:t>1234@</w:t>
      </w:r>
      <w:r w:rsidRPr="00BD33FD">
        <w:rPr>
          <w:szCs w:val="28"/>
          <w:lang w:val="en-US"/>
        </w:rPr>
        <w:t>mail</w:t>
      </w:r>
      <w:r w:rsidRPr="00BD33FD">
        <w:rPr>
          <w:szCs w:val="28"/>
        </w:rPr>
        <w:t>.</w:t>
      </w:r>
      <w:proofErr w:type="spellStart"/>
      <w:r w:rsidRPr="00BD33FD">
        <w:rPr>
          <w:szCs w:val="28"/>
          <w:lang w:val="en-US"/>
        </w:rPr>
        <w:t>ru</w:t>
      </w:r>
      <w:proofErr w:type="spellEnd"/>
    </w:p>
    <w:p w:rsidR="00983D7F" w:rsidRPr="00BD33FD" w:rsidRDefault="00983D7F" w:rsidP="0012782A">
      <w:pPr>
        <w:ind w:right="-143" w:firstLine="709"/>
        <w:jc w:val="right"/>
        <w:rPr>
          <w:szCs w:val="28"/>
        </w:rPr>
      </w:pPr>
    </w:p>
    <w:p w:rsidR="00983D7F" w:rsidRPr="00BD33FD" w:rsidRDefault="0015325A" w:rsidP="0012782A">
      <w:pPr>
        <w:ind w:right="-143"/>
        <w:jc w:val="center"/>
        <w:rPr>
          <w:b/>
          <w:szCs w:val="28"/>
        </w:rPr>
      </w:pPr>
      <w:r>
        <w:rPr>
          <w:b/>
          <w:szCs w:val="28"/>
        </w:rPr>
        <w:t>НАЗВАНИЕ СТАТЬИ</w:t>
      </w:r>
    </w:p>
    <w:p w:rsidR="00983D7F" w:rsidRDefault="00983D7F" w:rsidP="0012782A">
      <w:pPr>
        <w:ind w:right="-143" w:firstLine="709"/>
        <w:jc w:val="both"/>
        <w:rPr>
          <w:szCs w:val="28"/>
        </w:rPr>
      </w:pPr>
    </w:p>
    <w:p w:rsidR="00DA4AC2" w:rsidRPr="00DA4AC2" w:rsidRDefault="0012782A" w:rsidP="00DA4AC2">
      <w:pPr>
        <w:ind w:right="-143" w:firstLine="709"/>
        <w:jc w:val="both"/>
        <w:rPr>
          <w:szCs w:val="28"/>
        </w:rPr>
      </w:pPr>
      <w:r w:rsidRPr="001933A8">
        <w:rPr>
          <w:i/>
          <w:szCs w:val="28"/>
        </w:rPr>
        <w:t>Аннотация:</w:t>
      </w:r>
      <w:r>
        <w:rPr>
          <w:szCs w:val="28"/>
        </w:rPr>
        <w:t xml:space="preserve"> </w:t>
      </w:r>
      <w:r w:rsidR="00DA4AC2" w:rsidRPr="00DA4AC2">
        <w:rPr>
          <w:szCs w:val="28"/>
        </w:rPr>
        <w:t xml:space="preserve">в статье </w:t>
      </w:r>
      <w:r w:rsidR="00DA4AC2">
        <w:rPr>
          <w:szCs w:val="28"/>
        </w:rPr>
        <w:t>уделяется внимание некоторым</w:t>
      </w:r>
      <w:r w:rsidR="00DA4AC2" w:rsidRPr="00DA4AC2">
        <w:rPr>
          <w:szCs w:val="28"/>
        </w:rPr>
        <w:t xml:space="preserve"> </w:t>
      </w:r>
      <w:r w:rsidR="00DA4AC2">
        <w:rPr>
          <w:szCs w:val="28"/>
        </w:rPr>
        <w:t>причинам распространения</w:t>
      </w:r>
      <w:r w:rsidR="00DA4AC2" w:rsidRPr="00DA4AC2">
        <w:rPr>
          <w:szCs w:val="28"/>
        </w:rPr>
        <w:t xml:space="preserve"> коррупции в органах и учреждениях угол</w:t>
      </w:r>
      <w:r w:rsidR="00DA4AC2">
        <w:rPr>
          <w:szCs w:val="28"/>
        </w:rPr>
        <w:t>овно-исполнительной системы (УИС</w:t>
      </w:r>
      <w:r w:rsidR="00DA4AC2" w:rsidRPr="00DA4AC2">
        <w:rPr>
          <w:szCs w:val="28"/>
        </w:rPr>
        <w:t>).</w:t>
      </w:r>
      <w:r w:rsidR="00DA4AC2">
        <w:rPr>
          <w:szCs w:val="28"/>
        </w:rPr>
        <w:t xml:space="preserve"> Автор приходит к выводу, что наиболее значимыми из них являются недостаточный контроль и требовательность со стороны руководства учреждений и органов УИС, а также так называемый «человеческий фактор». В статье предлагается ряд оптимальных мер по профилактике этих причин.</w:t>
      </w:r>
    </w:p>
    <w:p w:rsidR="00DA4AC2" w:rsidRDefault="00DA4AC2" w:rsidP="0012782A">
      <w:pPr>
        <w:ind w:right="-143" w:firstLine="709"/>
        <w:jc w:val="both"/>
        <w:rPr>
          <w:szCs w:val="28"/>
        </w:rPr>
      </w:pPr>
    </w:p>
    <w:p w:rsidR="0012782A" w:rsidRDefault="0012782A" w:rsidP="0012782A">
      <w:pPr>
        <w:ind w:right="-143" w:firstLine="709"/>
        <w:jc w:val="both"/>
        <w:rPr>
          <w:szCs w:val="28"/>
        </w:rPr>
      </w:pPr>
      <w:bookmarkStart w:id="0" w:name="_GoBack"/>
      <w:bookmarkEnd w:id="0"/>
      <w:r w:rsidRPr="001933A8">
        <w:rPr>
          <w:i/>
          <w:szCs w:val="28"/>
        </w:rPr>
        <w:t>Ключевые слова:</w:t>
      </w:r>
      <w:r w:rsidR="00DA4AC2">
        <w:rPr>
          <w:szCs w:val="28"/>
        </w:rPr>
        <w:t xml:space="preserve"> уголовно-исполнительная система; коррупция; причины коррупции; профилактика коррупции.</w:t>
      </w:r>
    </w:p>
    <w:p w:rsidR="0012782A" w:rsidRPr="00BD33FD" w:rsidRDefault="0012782A" w:rsidP="0012782A">
      <w:pPr>
        <w:ind w:right="-143" w:firstLine="709"/>
        <w:jc w:val="both"/>
        <w:rPr>
          <w:szCs w:val="28"/>
        </w:rPr>
      </w:pPr>
    </w:p>
    <w:p w:rsidR="0012782A" w:rsidRPr="00BD33FD" w:rsidRDefault="00983D7F" w:rsidP="0012782A">
      <w:pPr>
        <w:ind w:right="-143" w:firstLine="709"/>
        <w:jc w:val="both"/>
        <w:rPr>
          <w:szCs w:val="28"/>
        </w:rPr>
      </w:pPr>
      <w:r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 w:rsidRP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 w:rsidRP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 w:rsidRP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rStyle w:val="af2"/>
          <w:szCs w:val="28"/>
        </w:rPr>
        <w:footnoteReference w:id="1"/>
      </w:r>
      <w:r w:rsidR="0012782A">
        <w:rPr>
          <w:szCs w:val="28"/>
        </w:rPr>
        <w:t xml:space="preserve">. </w:t>
      </w:r>
      <w:r w:rsidR="0012782A" w:rsidRPr="00BD33FD">
        <w:rPr>
          <w:szCs w:val="28"/>
        </w:rPr>
        <w:t>[Текст]</w:t>
      </w:r>
      <w:r w:rsidR="0012782A" w:rsidRP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 w:rsidRP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 w:rsidRP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szCs w:val="28"/>
        </w:rPr>
        <w:t xml:space="preserve"> </w:t>
      </w:r>
      <w:r w:rsidR="0012782A" w:rsidRPr="00BD33FD">
        <w:rPr>
          <w:szCs w:val="28"/>
        </w:rPr>
        <w:t>[Текст]</w:t>
      </w:r>
      <w:r w:rsidR="0012782A">
        <w:rPr>
          <w:rStyle w:val="af2"/>
          <w:szCs w:val="28"/>
        </w:rPr>
        <w:footnoteReference w:id="2"/>
      </w:r>
      <w:r w:rsidR="0012782A">
        <w:rPr>
          <w:szCs w:val="28"/>
        </w:rPr>
        <w:t>.</w:t>
      </w:r>
    </w:p>
    <w:p w:rsidR="0012782A" w:rsidRPr="00BD33FD" w:rsidRDefault="0012782A" w:rsidP="0012782A">
      <w:pPr>
        <w:ind w:right="-143" w:firstLine="709"/>
        <w:jc w:val="both"/>
        <w:rPr>
          <w:szCs w:val="28"/>
        </w:rPr>
      </w:pPr>
    </w:p>
    <w:p w:rsidR="00983D7F" w:rsidRPr="00BD33FD" w:rsidRDefault="00983D7F" w:rsidP="006A0793">
      <w:pPr>
        <w:rPr>
          <w:b/>
          <w:szCs w:val="28"/>
        </w:rPr>
      </w:pPr>
      <w:r w:rsidRPr="00BD33FD">
        <w:rPr>
          <w:b/>
          <w:szCs w:val="28"/>
        </w:rPr>
        <w:t>Список литературы</w:t>
      </w:r>
      <w:r w:rsidR="006A0793">
        <w:rPr>
          <w:b/>
          <w:szCs w:val="28"/>
        </w:rPr>
        <w:t>:</w:t>
      </w:r>
    </w:p>
    <w:p w:rsidR="00983D7F" w:rsidRPr="00BD33FD" w:rsidRDefault="00983D7F" w:rsidP="0012782A">
      <w:pPr>
        <w:ind w:firstLine="709"/>
        <w:jc w:val="center"/>
        <w:rPr>
          <w:b/>
          <w:szCs w:val="28"/>
        </w:rPr>
      </w:pPr>
    </w:p>
    <w:p w:rsidR="00983D7F" w:rsidRPr="0070351F" w:rsidRDefault="00983D7F" w:rsidP="006A0793">
      <w:pPr>
        <w:pStyle w:val="af"/>
        <w:spacing w:before="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70351F">
        <w:rPr>
          <w:color w:val="000000"/>
          <w:sz w:val="28"/>
          <w:szCs w:val="28"/>
        </w:rPr>
        <w:t xml:space="preserve">1. </w:t>
      </w:r>
      <w:proofErr w:type="spellStart"/>
      <w:r w:rsidRPr="0070351F">
        <w:rPr>
          <w:sz w:val="28"/>
          <w:szCs w:val="28"/>
        </w:rPr>
        <w:t>Веденин</w:t>
      </w:r>
      <w:proofErr w:type="spellEnd"/>
      <w:r w:rsidRPr="0070351F">
        <w:rPr>
          <w:sz w:val="28"/>
          <w:szCs w:val="28"/>
        </w:rPr>
        <w:t xml:space="preserve"> А.В., Борисенко К.А. Некоторые вопросы профилактики преступлений коррупционной направленности в уголовно-исполнительной системе: правовой и оперативно-розыскной аспекты // Вестник Владимирского юридического института. 2014.</w:t>
      </w:r>
      <w:r w:rsidR="006A0793">
        <w:rPr>
          <w:sz w:val="28"/>
          <w:szCs w:val="28"/>
        </w:rPr>
        <w:t xml:space="preserve"> </w:t>
      </w:r>
      <w:r w:rsidRPr="0070351F">
        <w:rPr>
          <w:sz w:val="28"/>
          <w:szCs w:val="28"/>
        </w:rPr>
        <w:t>№</w:t>
      </w:r>
      <w:r w:rsidR="006A0793">
        <w:rPr>
          <w:sz w:val="28"/>
          <w:szCs w:val="28"/>
        </w:rPr>
        <w:t xml:space="preserve"> </w:t>
      </w:r>
      <w:r w:rsidRPr="0070351F">
        <w:rPr>
          <w:sz w:val="28"/>
          <w:szCs w:val="28"/>
        </w:rPr>
        <w:t>2</w:t>
      </w:r>
      <w:r w:rsidR="006A0793">
        <w:rPr>
          <w:sz w:val="28"/>
          <w:szCs w:val="28"/>
        </w:rPr>
        <w:t xml:space="preserve"> </w:t>
      </w:r>
      <w:r w:rsidRPr="0070351F">
        <w:rPr>
          <w:sz w:val="28"/>
          <w:szCs w:val="28"/>
        </w:rPr>
        <w:t>(31). С. 70-74.</w:t>
      </w:r>
    </w:p>
    <w:p w:rsidR="00983D7F" w:rsidRPr="0070351F" w:rsidRDefault="00983D7F" w:rsidP="006A0793">
      <w:pPr>
        <w:pStyle w:val="af"/>
        <w:spacing w:before="0" w:beforeAutospacing="0" w:after="0" w:afterAutospacing="0"/>
        <w:ind w:firstLine="709"/>
        <w:jc w:val="both"/>
        <w:textAlignment w:val="top"/>
        <w:rPr>
          <w:b/>
          <w:sz w:val="28"/>
          <w:szCs w:val="28"/>
        </w:rPr>
      </w:pPr>
      <w:r w:rsidRPr="0070351F">
        <w:rPr>
          <w:color w:val="000000"/>
          <w:sz w:val="28"/>
          <w:szCs w:val="28"/>
        </w:rPr>
        <w:t xml:space="preserve">2. </w:t>
      </w:r>
      <w:r w:rsidRPr="0070351F">
        <w:rPr>
          <w:sz w:val="28"/>
          <w:szCs w:val="28"/>
        </w:rPr>
        <w:t xml:space="preserve">Мацкевич И.М., </w:t>
      </w:r>
      <w:proofErr w:type="spellStart"/>
      <w:r w:rsidRPr="0070351F">
        <w:rPr>
          <w:sz w:val="28"/>
          <w:szCs w:val="28"/>
        </w:rPr>
        <w:t>Антонян</w:t>
      </w:r>
      <w:proofErr w:type="spellEnd"/>
      <w:r w:rsidRPr="0070351F">
        <w:rPr>
          <w:sz w:val="28"/>
          <w:szCs w:val="28"/>
        </w:rPr>
        <w:t xml:space="preserve"> Е.А., Аминов И.И. Механизмы противодействия коррупционным рискам в учреждениях, исполняющих наказания. М., 2017.</w:t>
      </w:r>
    </w:p>
    <w:p w:rsidR="00BD33FD" w:rsidRPr="00BD33FD" w:rsidRDefault="00983D7F" w:rsidP="006A0793">
      <w:pPr>
        <w:pStyle w:val="af"/>
        <w:spacing w:before="0" w:beforeAutospacing="0" w:after="0" w:afterAutospacing="0"/>
        <w:ind w:firstLine="709"/>
        <w:jc w:val="both"/>
        <w:textAlignment w:val="top"/>
        <w:rPr>
          <w:szCs w:val="28"/>
        </w:rPr>
      </w:pPr>
      <w:r w:rsidRPr="0070351F">
        <w:rPr>
          <w:color w:val="000000"/>
          <w:sz w:val="28"/>
          <w:szCs w:val="28"/>
        </w:rPr>
        <w:t xml:space="preserve">3. </w:t>
      </w:r>
      <w:proofErr w:type="spellStart"/>
      <w:r w:rsidRPr="0070351F">
        <w:rPr>
          <w:color w:val="000000"/>
          <w:sz w:val="28"/>
          <w:szCs w:val="28"/>
        </w:rPr>
        <w:t>Фойницкий</w:t>
      </w:r>
      <w:proofErr w:type="spellEnd"/>
      <w:r w:rsidRPr="0070351F">
        <w:rPr>
          <w:color w:val="000000"/>
          <w:sz w:val="28"/>
          <w:szCs w:val="28"/>
        </w:rPr>
        <w:t xml:space="preserve"> И.Я. Курс уголовного судопроизводства: в 2 т. СПб., 1902. </w:t>
      </w:r>
    </w:p>
    <w:sectPr w:rsidR="00BD33FD" w:rsidRPr="00BD33FD" w:rsidSect="000965C6">
      <w:pgSz w:w="11906" w:h="16838"/>
      <w:pgMar w:top="1134" w:right="709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462" w:rsidRDefault="00824462" w:rsidP="00E12DFD">
      <w:r>
        <w:separator/>
      </w:r>
    </w:p>
  </w:endnote>
  <w:endnote w:type="continuationSeparator" w:id="0">
    <w:p w:rsidR="00824462" w:rsidRDefault="00824462" w:rsidP="00E12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462" w:rsidRDefault="00824462" w:rsidP="00E12DFD">
      <w:r>
        <w:separator/>
      </w:r>
    </w:p>
  </w:footnote>
  <w:footnote w:type="continuationSeparator" w:id="0">
    <w:p w:rsidR="00824462" w:rsidRDefault="00824462" w:rsidP="00E12DFD">
      <w:r>
        <w:continuationSeparator/>
      </w:r>
    </w:p>
  </w:footnote>
  <w:footnote w:id="1">
    <w:p w:rsidR="0012782A" w:rsidRPr="0012782A" w:rsidRDefault="0012782A" w:rsidP="0012782A">
      <w:pPr>
        <w:pStyle w:val="af0"/>
        <w:jc w:val="both"/>
        <w:rPr>
          <w:sz w:val="24"/>
          <w:szCs w:val="24"/>
        </w:rPr>
      </w:pPr>
      <w:r w:rsidRPr="0012782A">
        <w:rPr>
          <w:rStyle w:val="af2"/>
          <w:sz w:val="24"/>
          <w:szCs w:val="24"/>
        </w:rPr>
        <w:footnoteRef/>
      </w:r>
      <w:r w:rsidRPr="0012782A">
        <w:rPr>
          <w:sz w:val="24"/>
          <w:szCs w:val="24"/>
        </w:rPr>
        <w:t xml:space="preserve"> </w:t>
      </w:r>
      <w:proofErr w:type="spellStart"/>
      <w:r w:rsidRPr="0012782A">
        <w:rPr>
          <w:color w:val="000000"/>
          <w:sz w:val="24"/>
          <w:szCs w:val="24"/>
        </w:rPr>
        <w:t>Фойницкий</w:t>
      </w:r>
      <w:proofErr w:type="spellEnd"/>
      <w:r w:rsidRPr="0012782A">
        <w:rPr>
          <w:color w:val="000000"/>
          <w:sz w:val="24"/>
          <w:szCs w:val="24"/>
        </w:rPr>
        <w:t xml:space="preserve"> И.Я. Курс уголовного судопроизводства: в 2 т. СПб., 1902. С. 128.</w:t>
      </w:r>
    </w:p>
  </w:footnote>
  <w:footnote w:id="2">
    <w:p w:rsidR="0012782A" w:rsidRPr="0012782A" w:rsidRDefault="0012782A" w:rsidP="0012782A">
      <w:pPr>
        <w:pStyle w:val="af0"/>
        <w:jc w:val="both"/>
        <w:rPr>
          <w:sz w:val="24"/>
          <w:szCs w:val="24"/>
        </w:rPr>
      </w:pPr>
      <w:r w:rsidRPr="0012782A">
        <w:rPr>
          <w:rStyle w:val="af2"/>
          <w:sz w:val="24"/>
          <w:szCs w:val="24"/>
        </w:rPr>
        <w:footnoteRef/>
      </w:r>
      <w:r w:rsidRPr="0012782A">
        <w:rPr>
          <w:sz w:val="24"/>
          <w:szCs w:val="24"/>
        </w:rPr>
        <w:t xml:space="preserve"> </w:t>
      </w:r>
      <w:proofErr w:type="spellStart"/>
      <w:r w:rsidRPr="0012782A">
        <w:rPr>
          <w:sz w:val="24"/>
          <w:szCs w:val="24"/>
        </w:rPr>
        <w:t>Веденин</w:t>
      </w:r>
      <w:proofErr w:type="spellEnd"/>
      <w:r w:rsidRPr="0012782A">
        <w:rPr>
          <w:sz w:val="24"/>
          <w:szCs w:val="24"/>
        </w:rPr>
        <w:t xml:space="preserve"> А.В., Борисенко К.А. Некоторые вопросы профилактики преступлений коррупционной направленности в уголовно-исполнительной системе: правовой и оперативно-розыскной аспекты // Вестник Владимирского юридического института. 2014. № 2 (31). С. 72.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14C5F"/>
    <w:multiLevelType w:val="hybridMultilevel"/>
    <w:tmpl w:val="141262EA"/>
    <w:lvl w:ilvl="0" w:tplc="590A3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47F"/>
    <w:rsid w:val="00000056"/>
    <w:rsid w:val="0000358C"/>
    <w:rsid w:val="00005C77"/>
    <w:rsid w:val="00006A03"/>
    <w:rsid w:val="000076EF"/>
    <w:rsid w:val="00025915"/>
    <w:rsid w:val="00026F80"/>
    <w:rsid w:val="000365E1"/>
    <w:rsid w:val="000375C2"/>
    <w:rsid w:val="000420DB"/>
    <w:rsid w:val="00042125"/>
    <w:rsid w:val="00043A8C"/>
    <w:rsid w:val="000504A9"/>
    <w:rsid w:val="0006675F"/>
    <w:rsid w:val="000754ED"/>
    <w:rsid w:val="000811AB"/>
    <w:rsid w:val="00087D95"/>
    <w:rsid w:val="00091BCF"/>
    <w:rsid w:val="000945A0"/>
    <w:rsid w:val="0009499F"/>
    <w:rsid w:val="00095361"/>
    <w:rsid w:val="000965C6"/>
    <w:rsid w:val="00097923"/>
    <w:rsid w:val="00097930"/>
    <w:rsid w:val="000A2D17"/>
    <w:rsid w:val="000B0EE7"/>
    <w:rsid w:val="000C157C"/>
    <w:rsid w:val="000D02DA"/>
    <w:rsid w:val="000E22A5"/>
    <w:rsid w:val="00112AC1"/>
    <w:rsid w:val="00112C8A"/>
    <w:rsid w:val="00125B0D"/>
    <w:rsid w:val="0012782A"/>
    <w:rsid w:val="0015325A"/>
    <w:rsid w:val="00157328"/>
    <w:rsid w:val="00164250"/>
    <w:rsid w:val="00176CA5"/>
    <w:rsid w:val="00190ABD"/>
    <w:rsid w:val="001933A8"/>
    <w:rsid w:val="001A3728"/>
    <w:rsid w:val="001A3D5A"/>
    <w:rsid w:val="001A5E51"/>
    <w:rsid w:val="001B3869"/>
    <w:rsid w:val="001C4C0F"/>
    <w:rsid w:val="001D1BC0"/>
    <w:rsid w:val="001D39FF"/>
    <w:rsid w:val="001D473D"/>
    <w:rsid w:val="001E4E77"/>
    <w:rsid w:val="001E5BFF"/>
    <w:rsid w:val="001E721D"/>
    <w:rsid w:val="001E7596"/>
    <w:rsid w:val="001F3694"/>
    <w:rsid w:val="001F5AFD"/>
    <w:rsid w:val="00201D20"/>
    <w:rsid w:val="002069FF"/>
    <w:rsid w:val="00214FD9"/>
    <w:rsid w:val="00220FF8"/>
    <w:rsid w:val="00223204"/>
    <w:rsid w:val="0022362D"/>
    <w:rsid w:val="002259F2"/>
    <w:rsid w:val="002271CA"/>
    <w:rsid w:val="00236840"/>
    <w:rsid w:val="00253F14"/>
    <w:rsid w:val="0025626A"/>
    <w:rsid w:val="002574DD"/>
    <w:rsid w:val="00270075"/>
    <w:rsid w:val="00276B5E"/>
    <w:rsid w:val="002815E0"/>
    <w:rsid w:val="00285580"/>
    <w:rsid w:val="00296189"/>
    <w:rsid w:val="002A03F2"/>
    <w:rsid w:val="002B7A0A"/>
    <w:rsid w:val="002C09CD"/>
    <w:rsid w:val="002C37D0"/>
    <w:rsid w:val="002D3D6B"/>
    <w:rsid w:val="002D72D5"/>
    <w:rsid w:val="002E374C"/>
    <w:rsid w:val="002E3AE8"/>
    <w:rsid w:val="002E6B36"/>
    <w:rsid w:val="002F0FE4"/>
    <w:rsid w:val="002F1D1F"/>
    <w:rsid w:val="0031606C"/>
    <w:rsid w:val="0031745C"/>
    <w:rsid w:val="00321948"/>
    <w:rsid w:val="003228E8"/>
    <w:rsid w:val="00324E78"/>
    <w:rsid w:val="0032687A"/>
    <w:rsid w:val="00330E0A"/>
    <w:rsid w:val="00335036"/>
    <w:rsid w:val="00335DDD"/>
    <w:rsid w:val="0036278B"/>
    <w:rsid w:val="00366441"/>
    <w:rsid w:val="003665AA"/>
    <w:rsid w:val="00366DFD"/>
    <w:rsid w:val="00370A6E"/>
    <w:rsid w:val="003720A5"/>
    <w:rsid w:val="003824C4"/>
    <w:rsid w:val="00384989"/>
    <w:rsid w:val="00385457"/>
    <w:rsid w:val="0038678B"/>
    <w:rsid w:val="00390A30"/>
    <w:rsid w:val="003922D8"/>
    <w:rsid w:val="003C2D9E"/>
    <w:rsid w:val="003C5CBC"/>
    <w:rsid w:val="003C6C1C"/>
    <w:rsid w:val="003D0806"/>
    <w:rsid w:val="003D65FC"/>
    <w:rsid w:val="003D7E5C"/>
    <w:rsid w:val="003E0B31"/>
    <w:rsid w:val="003F04F0"/>
    <w:rsid w:val="003F4C26"/>
    <w:rsid w:val="003F59B7"/>
    <w:rsid w:val="003F603C"/>
    <w:rsid w:val="003F7B2D"/>
    <w:rsid w:val="00407292"/>
    <w:rsid w:val="00410220"/>
    <w:rsid w:val="004148A7"/>
    <w:rsid w:val="00427766"/>
    <w:rsid w:val="00442B9A"/>
    <w:rsid w:val="00443870"/>
    <w:rsid w:val="0045118E"/>
    <w:rsid w:val="004528A5"/>
    <w:rsid w:val="00452F0D"/>
    <w:rsid w:val="00473DA9"/>
    <w:rsid w:val="00481ECF"/>
    <w:rsid w:val="00485B8F"/>
    <w:rsid w:val="00494A93"/>
    <w:rsid w:val="00495845"/>
    <w:rsid w:val="004A0112"/>
    <w:rsid w:val="004A669E"/>
    <w:rsid w:val="004B2D86"/>
    <w:rsid w:val="004B3149"/>
    <w:rsid w:val="004C1E92"/>
    <w:rsid w:val="004D7C18"/>
    <w:rsid w:val="004E299D"/>
    <w:rsid w:val="004E4137"/>
    <w:rsid w:val="004E5931"/>
    <w:rsid w:val="004E6978"/>
    <w:rsid w:val="005000E8"/>
    <w:rsid w:val="00504B2B"/>
    <w:rsid w:val="00507D0C"/>
    <w:rsid w:val="005103D8"/>
    <w:rsid w:val="00520A83"/>
    <w:rsid w:val="005322ED"/>
    <w:rsid w:val="005504EC"/>
    <w:rsid w:val="00550EFA"/>
    <w:rsid w:val="00553234"/>
    <w:rsid w:val="005567E9"/>
    <w:rsid w:val="00590D78"/>
    <w:rsid w:val="0059129E"/>
    <w:rsid w:val="005A5F60"/>
    <w:rsid w:val="005B3495"/>
    <w:rsid w:val="005C28FA"/>
    <w:rsid w:val="005C4CC7"/>
    <w:rsid w:val="005E3FE8"/>
    <w:rsid w:val="00607FF2"/>
    <w:rsid w:val="00615F3E"/>
    <w:rsid w:val="006315F1"/>
    <w:rsid w:val="006339B4"/>
    <w:rsid w:val="006353B9"/>
    <w:rsid w:val="0063748E"/>
    <w:rsid w:val="00637AD6"/>
    <w:rsid w:val="006404EB"/>
    <w:rsid w:val="006429D4"/>
    <w:rsid w:val="00647278"/>
    <w:rsid w:val="00647F78"/>
    <w:rsid w:val="00660526"/>
    <w:rsid w:val="00667433"/>
    <w:rsid w:val="00667D4E"/>
    <w:rsid w:val="00680046"/>
    <w:rsid w:val="00680FF5"/>
    <w:rsid w:val="00687BD9"/>
    <w:rsid w:val="006A0793"/>
    <w:rsid w:val="006A0FC7"/>
    <w:rsid w:val="006A16A0"/>
    <w:rsid w:val="006B7661"/>
    <w:rsid w:val="006B788A"/>
    <w:rsid w:val="006C2FD8"/>
    <w:rsid w:val="006D48F8"/>
    <w:rsid w:val="006F7ABB"/>
    <w:rsid w:val="00700C71"/>
    <w:rsid w:val="0072016D"/>
    <w:rsid w:val="007259B0"/>
    <w:rsid w:val="00733498"/>
    <w:rsid w:val="00735430"/>
    <w:rsid w:val="0075047F"/>
    <w:rsid w:val="00753025"/>
    <w:rsid w:val="0075639B"/>
    <w:rsid w:val="00761A06"/>
    <w:rsid w:val="00785393"/>
    <w:rsid w:val="00787396"/>
    <w:rsid w:val="0079584D"/>
    <w:rsid w:val="007A7DFF"/>
    <w:rsid w:val="007B530C"/>
    <w:rsid w:val="007C0BF0"/>
    <w:rsid w:val="007D111A"/>
    <w:rsid w:val="007E2338"/>
    <w:rsid w:val="007E3D13"/>
    <w:rsid w:val="007F332D"/>
    <w:rsid w:val="00807E9B"/>
    <w:rsid w:val="008113A8"/>
    <w:rsid w:val="00824462"/>
    <w:rsid w:val="008246D5"/>
    <w:rsid w:val="0082730D"/>
    <w:rsid w:val="008421D0"/>
    <w:rsid w:val="00846833"/>
    <w:rsid w:val="008523D3"/>
    <w:rsid w:val="0085619F"/>
    <w:rsid w:val="008572A8"/>
    <w:rsid w:val="008741F7"/>
    <w:rsid w:val="008814BB"/>
    <w:rsid w:val="00881827"/>
    <w:rsid w:val="008A0AFE"/>
    <w:rsid w:val="008A49A5"/>
    <w:rsid w:val="008A4AB5"/>
    <w:rsid w:val="008B1378"/>
    <w:rsid w:val="008C2F81"/>
    <w:rsid w:val="008F2D63"/>
    <w:rsid w:val="00902900"/>
    <w:rsid w:val="00911B41"/>
    <w:rsid w:val="0091257E"/>
    <w:rsid w:val="00912881"/>
    <w:rsid w:val="00915B76"/>
    <w:rsid w:val="009168B6"/>
    <w:rsid w:val="00917B98"/>
    <w:rsid w:val="00922ACB"/>
    <w:rsid w:val="009249C9"/>
    <w:rsid w:val="00950802"/>
    <w:rsid w:val="00952C4F"/>
    <w:rsid w:val="00954410"/>
    <w:rsid w:val="00966776"/>
    <w:rsid w:val="00977DCF"/>
    <w:rsid w:val="00980956"/>
    <w:rsid w:val="00983D7F"/>
    <w:rsid w:val="00984FDA"/>
    <w:rsid w:val="00993FA2"/>
    <w:rsid w:val="009B2DCA"/>
    <w:rsid w:val="009B72B4"/>
    <w:rsid w:val="009D0800"/>
    <w:rsid w:val="009D3816"/>
    <w:rsid w:val="009D47F7"/>
    <w:rsid w:val="009D5391"/>
    <w:rsid w:val="009E61AB"/>
    <w:rsid w:val="00A005E2"/>
    <w:rsid w:val="00A02B4A"/>
    <w:rsid w:val="00A03608"/>
    <w:rsid w:val="00A104A2"/>
    <w:rsid w:val="00A15FC8"/>
    <w:rsid w:val="00A35D1A"/>
    <w:rsid w:val="00A41F4B"/>
    <w:rsid w:val="00A42F07"/>
    <w:rsid w:val="00A4717A"/>
    <w:rsid w:val="00A50883"/>
    <w:rsid w:val="00A55C5A"/>
    <w:rsid w:val="00A61066"/>
    <w:rsid w:val="00A63C9F"/>
    <w:rsid w:val="00A70678"/>
    <w:rsid w:val="00A94D99"/>
    <w:rsid w:val="00AA7C6F"/>
    <w:rsid w:val="00AC0765"/>
    <w:rsid w:val="00AC499C"/>
    <w:rsid w:val="00AD177E"/>
    <w:rsid w:val="00AD5F2E"/>
    <w:rsid w:val="00AF0CFF"/>
    <w:rsid w:val="00AF1D09"/>
    <w:rsid w:val="00AF2558"/>
    <w:rsid w:val="00AF47E4"/>
    <w:rsid w:val="00B003EF"/>
    <w:rsid w:val="00B01133"/>
    <w:rsid w:val="00B061D6"/>
    <w:rsid w:val="00B16FDE"/>
    <w:rsid w:val="00B17CFE"/>
    <w:rsid w:val="00B23BB7"/>
    <w:rsid w:val="00B33E2B"/>
    <w:rsid w:val="00B36FF4"/>
    <w:rsid w:val="00B41211"/>
    <w:rsid w:val="00B46931"/>
    <w:rsid w:val="00B51BDC"/>
    <w:rsid w:val="00B56B60"/>
    <w:rsid w:val="00B57075"/>
    <w:rsid w:val="00B6509F"/>
    <w:rsid w:val="00B654F9"/>
    <w:rsid w:val="00B65901"/>
    <w:rsid w:val="00B75E2D"/>
    <w:rsid w:val="00B9500E"/>
    <w:rsid w:val="00B97109"/>
    <w:rsid w:val="00BB246F"/>
    <w:rsid w:val="00BC450C"/>
    <w:rsid w:val="00BC739F"/>
    <w:rsid w:val="00BD29E8"/>
    <w:rsid w:val="00BD33FD"/>
    <w:rsid w:val="00BD5CBA"/>
    <w:rsid w:val="00BD6600"/>
    <w:rsid w:val="00BE14D0"/>
    <w:rsid w:val="00BE4851"/>
    <w:rsid w:val="00BE48CE"/>
    <w:rsid w:val="00BF227D"/>
    <w:rsid w:val="00BF3716"/>
    <w:rsid w:val="00C01097"/>
    <w:rsid w:val="00C01F78"/>
    <w:rsid w:val="00C051E1"/>
    <w:rsid w:val="00C20234"/>
    <w:rsid w:val="00C436BF"/>
    <w:rsid w:val="00C74D6E"/>
    <w:rsid w:val="00C81487"/>
    <w:rsid w:val="00C82E4C"/>
    <w:rsid w:val="00C9286F"/>
    <w:rsid w:val="00C92FE5"/>
    <w:rsid w:val="00CB54FD"/>
    <w:rsid w:val="00CD4ADF"/>
    <w:rsid w:val="00CE3407"/>
    <w:rsid w:val="00CE48A3"/>
    <w:rsid w:val="00CF0DCA"/>
    <w:rsid w:val="00CF7A19"/>
    <w:rsid w:val="00D00952"/>
    <w:rsid w:val="00D01078"/>
    <w:rsid w:val="00D0263D"/>
    <w:rsid w:val="00D04358"/>
    <w:rsid w:val="00D12340"/>
    <w:rsid w:val="00D21459"/>
    <w:rsid w:val="00D254B2"/>
    <w:rsid w:val="00D3228E"/>
    <w:rsid w:val="00D34D16"/>
    <w:rsid w:val="00D42A78"/>
    <w:rsid w:val="00D46DEA"/>
    <w:rsid w:val="00D5397E"/>
    <w:rsid w:val="00D54F92"/>
    <w:rsid w:val="00D56A0D"/>
    <w:rsid w:val="00D831BB"/>
    <w:rsid w:val="00D96CB4"/>
    <w:rsid w:val="00DA2B56"/>
    <w:rsid w:val="00DA4116"/>
    <w:rsid w:val="00DA4AC2"/>
    <w:rsid w:val="00DA7CBA"/>
    <w:rsid w:val="00DB1FC2"/>
    <w:rsid w:val="00DB4F82"/>
    <w:rsid w:val="00DC0992"/>
    <w:rsid w:val="00DC0C70"/>
    <w:rsid w:val="00DD63DE"/>
    <w:rsid w:val="00DD7EAA"/>
    <w:rsid w:val="00DF4D44"/>
    <w:rsid w:val="00E0128A"/>
    <w:rsid w:val="00E11F73"/>
    <w:rsid w:val="00E12DFD"/>
    <w:rsid w:val="00E13D32"/>
    <w:rsid w:val="00E21A13"/>
    <w:rsid w:val="00E276CE"/>
    <w:rsid w:val="00E27DCD"/>
    <w:rsid w:val="00E30179"/>
    <w:rsid w:val="00E41863"/>
    <w:rsid w:val="00E4259C"/>
    <w:rsid w:val="00E42FEB"/>
    <w:rsid w:val="00E45844"/>
    <w:rsid w:val="00E50442"/>
    <w:rsid w:val="00E517CA"/>
    <w:rsid w:val="00E51A3A"/>
    <w:rsid w:val="00E524FE"/>
    <w:rsid w:val="00E53D5C"/>
    <w:rsid w:val="00E5674F"/>
    <w:rsid w:val="00E57BE2"/>
    <w:rsid w:val="00E6075C"/>
    <w:rsid w:val="00E61EA3"/>
    <w:rsid w:val="00E628DA"/>
    <w:rsid w:val="00E658F2"/>
    <w:rsid w:val="00E67C27"/>
    <w:rsid w:val="00E70DBF"/>
    <w:rsid w:val="00E72417"/>
    <w:rsid w:val="00EA4344"/>
    <w:rsid w:val="00EB1DA4"/>
    <w:rsid w:val="00EB5026"/>
    <w:rsid w:val="00EB7A80"/>
    <w:rsid w:val="00EC05BF"/>
    <w:rsid w:val="00EC5BA2"/>
    <w:rsid w:val="00ED227A"/>
    <w:rsid w:val="00EE0DAA"/>
    <w:rsid w:val="00EE172E"/>
    <w:rsid w:val="00EE32EA"/>
    <w:rsid w:val="00EF192C"/>
    <w:rsid w:val="00EF3B14"/>
    <w:rsid w:val="00F02C90"/>
    <w:rsid w:val="00F050B5"/>
    <w:rsid w:val="00F123E9"/>
    <w:rsid w:val="00F24083"/>
    <w:rsid w:val="00F314BC"/>
    <w:rsid w:val="00F3340E"/>
    <w:rsid w:val="00F43FFD"/>
    <w:rsid w:val="00F4461B"/>
    <w:rsid w:val="00F504E3"/>
    <w:rsid w:val="00F52E1B"/>
    <w:rsid w:val="00F533FD"/>
    <w:rsid w:val="00F55D9A"/>
    <w:rsid w:val="00F627A9"/>
    <w:rsid w:val="00F63BCB"/>
    <w:rsid w:val="00F6430C"/>
    <w:rsid w:val="00F6466C"/>
    <w:rsid w:val="00F72EBD"/>
    <w:rsid w:val="00F74438"/>
    <w:rsid w:val="00F811A8"/>
    <w:rsid w:val="00F84802"/>
    <w:rsid w:val="00F871D5"/>
    <w:rsid w:val="00F902AB"/>
    <w:rsid w:val="00FB7517"/>
    <w:rsid w:val="00FC2E23"/>
    <w:rsid w:val="00FC666A"/>
    <w:rsid w:val="00FC68DB"/>
    <w:rsid w:val="00FD3676"/>
    <w:rsid w:val="00FD51FC"/>
    <w:rsid w:val="00FD6AC3"/>
    <w:rsid w:val="00FE2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C71"/>
    <w:rPr>
      <w:sz w:val="28"/>
    </w:rPr>
  </w:style>
  <w:style w:type="paragraph" w:styleId="1">
    <w:name w:val="heading 1"/>
    <w:basedOn w:val="a"/>
    <w:next w:val="a"/>
    <w:qFormat/>
    <w:rsid w:val="00700C71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çàãîëîâîê 2"/>
    <w:basedOn w:val="a"/>
    <w:next w:val="a"/>
    <w:rsid w:val="00700C71"/>
    <w:pPr>
      <w:keepNext/>
    </w:pPr>
    <w:rPr>
      <w:rFonts w:ascii="CG Times (W1)" w:hAnsi="CG Times (W1)"/>
    </w:rPr>
  </w:style>
  <w:style w:type="paragraph" w:styleId="a3">
    <w:name w:val="Body Text"/>
    <w:basedOn w:val="a"/>
    <w:link w:val="a4"/>
    <w:rsid w:val="00700C71"/>
    <w:pPr>
      <w:tabs>
        <w:tab w:val="left" w:pos="4395"/>
      </w:tabs>
      <w:ind w:right="5952"/>
      <w:jc w:val="center"/>
    </w:pPr>
    <w:rPr>
      <w:b/>
      <w:sz w:val="20"/>
    </w:rPr>
  </w:style>
  <w:style w:type="paragraph" w:styleId="a5">
    <w:name w:val="Body Text Indent"/>
    <w:basedOn w:val="a"/>
    <w:rsid w:val="00700C71"/>
    <w:pPr>
      <w:ind w:right="-2" w:firstLine="709"/>
      <w:jc w:val="both"/>
    </w:pPr>
  </w:style>
  <w:style w:type="paragraph" w:styleId="a6">
    <w:name w:val="Balloon Text"/>
    <w:basedOn w:val="a"/>
    <w:semiHidden/>
    <w:rsid w:val="00EB7A8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E12DF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E12DFD"/>
    <w:rPr>
      <w:sz w:val="28"/>
    </w:rPr>
  </w:style>
  <w:style w:type="paragraph" w:styleId="a9">
    <w:name w:val="footer"/>
    <w:basedOn w:val="a"/>
    <w:link w:val="aa"/>
    <w:uiPriority w:val="99"/>
    <w:semiHidden/>
    <w:unhideWhenUsed/>
    <w:rsid w:val="00E12DF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E12DFD"/>
    <w:rPr>
      <w:sz w:val="28"/>
    </w:rPr>
  </w:style>
  <w:style w:type="character" w:customStyle="1" w:styleId="a4">
    <w:name w:val="Основной текст Знак"/>
    <w:link w:val="a3"/>
    <w:rsid w:val="00E50442"/>
    <w:rPr>
      <w:b/>
    </w:rPr>
  </w:style>
  <w:style w:type="character" w:styleId="ab">
    <w:name w:val="Placeholder Text"/>
    <w:uiPriority w:val="99"/>
    <w:semiHidden/>
    <w:rsid w:val="0085619F"/>
    <w:rPr>
      <w:color w:val="808080"/>
    </w:rPr>
  </w:style>
  <w:style w:type="paragraph" w:styleId="ac">
    <w:name w:val="No Spacing"/>
    <w:link w:val="ad"/>
    <w:uiPriority w:val="1"/>
    <w:qFormat/>
    <w:rsid w:val="000965C6"/>
    <w:rPr>
      <w:rFonts w:ascii="Calibri" w:hAnsi="Calibri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rsid w:val="000965C6"/>
    <w:rPr>
      <w:rFonts w:ascii="Calibri" w:hAnsi="Calibri"/>
      <w:sz w:val="22"/>
      <w:szCs w:val="22"/>
      <w:lang w:val="ru-RU" w:eastAsia="en-US" w:bidi="ar-SA"/>
    </w:rPr>
  </w:style>
  <w:style w:type="character" w:styleId="ae">
    <w:name w:val="Hyperlink"/>
    <w:uiPriority w:val="99"/>
    <w:unhideWhenUsed/>
    <w:rsid w:val="008F2D63"/>
    <w:rPr>
      <w:color w:val="0000FF"/>
      <w:u w:val="single"/>
    </w:rPr>
  </w:style>
  <w:style w:type="paragraph" w:styleId="af">
    <w:name w:val="Normal (Web)"/>
    <w:basedOn w:val="a"/>
    <w:uiPriority w:val="99"/>
    <w:rsid w:val="00BD33FD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footnote text"/>
    <w:basedOn w:val="a"/>
    <w:link w:val="af1"/>
    <w:uiPriority w:val="99"/>
    <w:semiHidden/>
    <w:unhideWhenUsed/>
    <w:rsid w:val="0012782A"/>
    <w:rPr>
      <w:sz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12782A"/>
  </w:style>
  <w:style w:type="character" w:styleId="af2">
    <w:name w:val="footnote reference"/>
    <w:uiPriority w:val="99"/>
    <w:semiHidden/>
    <w:unhideWhenUsed/>
    <w:rsid w:val="0012782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A895B-D726-46A3-A63F-0805E926A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ФСИН</Company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drozdova-ea</cp:lastModifiedBy>
  <cp:revision>4</cp:revision>
  <cp:lastPrinted>2020-06-22T13:46:00Z</cp:lastPrinted>
  <dcterms:created xsi:type="dcterms:W3CDTF">2020-06-20T14:28:00Z</dcterms:created>
  <dcterms:modified xsi:type="dcterms:W3CDTF">2020-06-22T13:47:00Z</dcterms:modified>
</cp:coreProperties>
</file>